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EE4C" w14:textId="77777777" w:rsidR="005304D6" w:rsidRDefault="005304D6" w:rsidP="005304D6">
      <w:pPr>
        <w:spacing w:line="276" w:lineRule="auto"/>
        <w:jc w:val="center"/>
        <w:rPr>
          <w:rFonts w:ascii="Arial Narrow" w:hAnsi="Arial Narrow"/>
          <w:b/>
        </w:rPr>
      </w:pPr>
      <w:r w:rsidRPr="0086179B">
        <w:rPr>
          <w:rFonts w:ascii="Arial Narrow" w:hAnsi="Arial Narrow"/>
          <w:b/>
        </w:rPr>
        <w:t>ANEXO DE CONDICIONES PARA MODIFICACIÓN (PRÓRROGA</w:t>
      </w:r>
      <w:r>
        <w:rPr>
          <w:rFonts w:ascii="Arial Narrow" w:hAnsi="Arial Narrow"/>
          <w:b/>
        </w:rPr>
        <w:t>,</w:t>
      </w:r>
      <w:r w:rsidRPr="0086179B">
        <w:rPr>
          <w:rFonts w:ascii="Arial Narrow" w:hAnsi="Arial Narrow"/>
          <w:b/>
        </w:rPr>
        <w:t xml:space="preserve"> ADICIÓN</w:t>
      </w:r>
      <w:r>
        <w:rPr>
          <w:rFonts w:ascii="Arial Narrow" w:hAnsi="Arial Narrow"/>
          <w:b/>
        </w:rPr>
        <w:t>, REDUCCION O ACLARACIÓN</w:t>
      </w:r>
      <w:r w:rsidRPr="0086179B">
        <w:rPr>
          <w:rFonts w:ascii="Arial Narrow" w:hAnsi="Arial Narrow"/>
          <w:b/>
        </w:rPr>
        <w:t>) DE CONTRATO DE PRESTACIÓN DE SERVICIOS PROFESIONALES Y/O APOYO A LA GESTIÓN</w:t>
      </w:r>
    </w:p>
    <w:p w14:paraId="488983DC" w14:textId="77777777" w:rsidR="005304D6" w:rsidRPr="0086179B" w:rsidRDefault="005304D6" w:rsidP="005304D6">
      <w:pPr>
        <w:spacing w:line="276" w:lineRule="auto"/>
        <w:jc w:val="center"/>
        <w:rPr>
          <w:rFonts w:ascii="Arial Narrow" w:hAnsi="Arial Narrow"/>
          <w:b/>
        </w:rPr>
      </w:pPr>
    </w:p>
    <w:p w14:paraId="152CA7EA" w14:textId="77777777" w:rsidR="005304D6" w:rsidRPr="0086179B" w:rsidRDefault="005304D6" w:rsidP="005304D6">
      <w:pPr>
        <w:spacing w:line="276" w:lineRule="auto"/>
        <w:jc w:val="both"/>
        <w:rPr>
          <w:rFonts w:ascii="Arial Narrow" w:hAnsi="Arial Narrow"/>
        </w:rPr>
      </w:pPr>
      <w:r w:rsidRPr="0086179B">
        <w:rPr>
          <w:rFonts w:ascii="Arial Narrow" w:hAnsi="Arial Narrow"/>
        </w:rPr>
        <w:t>Las partes de común acuerdo</w:t>
      </w:r>
      <w:r>
        <w:rPr>
          <w:rFonts w:ascii="Arial Narrow" w:hAnsi="Arial Narrow"/>
        </w:rPr>
        <w:t xml:space="preserve">, y de acuerdo con la justificación y recomendación dada por el (los) supervisor (es) del contrato que se anexa, </w:t>
      </w:r>
      <w:r w:rsidRPr="0086179B">
        <w:rPr>
          <w:rFonts w:ascii="Arial Narrow" w:hAnsi="Arial Narrow"/>
        </w:rPr>
        <w:t xml:space="preserve">hemos convenido integrar el presente </w:t>
      </w:r>
      <w:r>
        <w:rPr>
          <w:rFonts w:ascii="Arial Narrow" w:hAnsi="Arial Narrow"/>
        </w:rPr>
        <w:t>documento</w:t>
      </w:r>
      <w:r w:rsidRPr="0086179B">
        <w:rPr>
          <w:rFonts w:ascii="Arial Narrow" w:hAnsi="Arial Narrow"/>
        </w:rPr>
        <w:t xml:space="preserve"> de modificación al contrato de prestación de servicios, el cual fue suscrito a través de la plataforma SECOP II, </w:t>
      </w:r>
      <w:r>
        <w:rPr>
          <w:rFonts w:ascii="Arial Narrow" w:hAnsi="Arial Narrow"/>
        </w:rPr>
        <w:t>que</w:t>
      </w:r>
      <w:r w:rsidRPr="0086179B">
        <w:rPr>
          <w:rFonts w:ascii="Arial Narrow" w:hAnsi="Arial Narrow"/>
        </w:rPr>
        <w:t xml:space="preserve"> contiene las siguientes cláusulas:</w:t>
      </w:r>
    </w:p>
    <w:p w14:paraId="6D32685D"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CLÁUSULA 1 – PRÓRROGA:</w:t>
      </w:r>
      <w:r w:rsidRPr="0086179B">
        <w:rPr>
          <w:rFonts w:ascii="Arial Narrow" w:hAnsi="Arial Narrow"/>
        </w:rPr>
        <w:t xml:space="preserve"> Prorrogar el plazo de ejecución del contrato hasta la fecha indicada por el supervisor del contrato en el formato de justificación </w:t>
      </w:r>
      <w:r>
        <w:rPr>
          <w:rFonts w:ascii="Arial Narrow" w:hAnsi="Arial Narrow"/>
        </w:rPr>
        <w:t>para</w:t>
      </w:r>
      <w:r w:rsidRPr="0086179B">
        <w:rPr>
          <w:rFonts w:ascii="Arial Narrow" w:hAnsi="Arial Narrow"/>
        </w:rPr>
        <w:t xml:space="preserve"> modificación </w:t>
      </w:r>
      <w:r>
        <w:rPr>
          <w:rFonts w:ascii="Arial Narrow" w:hAnsi="Arial Narrow"/>
        </w:rPr>
        <w:t>del contrato de prestación de servicios profesionales y/o de apoyo a la gestión, la cual fue</w:t>
      </w:r>
      <w:r w:rsidRPr="0086179B">
        <w:rPr>
          <w:rFonts w:ascii="Arial Narrow" w:hAnsi="Arial Narrow"/>
        </w:rPr>
        <w:t xml:space="preserve"> registrada como fecha de terminación en la información general en la plataforma SECOP II.</w:t>
      </w:r>
      <w:r>
        <w:rPr>
          <w:rFonts w:ascii="Arial Narrow" w:hAnsi="Arial Narrow"/>
        </w:rPr>
        <w:t xml:space="preserve"> (Cuando aplique)</w:t>
      </w:r>
    </w:p>
    <w:p w14:paraId="41DAA601" w14:textId="77777777" w:rsidR="005304D6" w:rsidRDefault="005304D6" w:rsidP="005304D6">
      <w:pPr>
        <w:spacing w:line="276" w:lineRule="auto"/>
        <w:jc w:val="both"/>
        <w:rPr>
          <w:rFonts w:ascii="Arial Narrow" w:hAnsi="Arial Narrow"/>
        </w:rPr>
      </w:pPr>
      <w:r w:rsidRPr="0086179B">
        <w:rPr>
          <w:rFonts w:ascii="Arial Narrow" w:hAnsi="Arial Narrow"/>
          <w:b/>
        </w:rPr>
        <w:t>CLÁUSULA 2 – ADICIÓN:</w:t>
      </w:r>
      <w:r w:rsidRPr="0086179B">
        <w:rPr>
          <w:rFonts w:ascii="Arial Narrow" w:hAnsi="Arial Narrow"/>
        </w:rPr>
        <w:t xml:space="preserve"> Adicionar al valor del contrato la suma señalada en el formato de justificación de modificación </w:t>
      </w:r>
      <w:r>
        <w:rPr>
          <w:rFonts w:ascii="Arial Narrow" w:hAnsi="Arial Narrow"/>
        </w:rPr>
        <w:t>del contrato de prestación de servicios</w:t>
      </w:r>
      <w:r w:rsidRPr="0086179B" w:rsidDel="00852AB6">
        <w:rPr>
          <w:rFonts w:ascii="Arial Narrow" w:hAnsi="Arial Narrow"/>
        </w:rPr>
        <w:t xml:space="preserve"> </w:t>
      </w:r>
      <w:r>
        <w:rPr>
          <w:rFonts w:ascii="Arial Narrow" w:hAnsi="Arial Narrow"/>
        </w:rPr>
        <w:t>profesionales y/o de apoyo a la gestión</w:t>
      </w:r>
      <w:r w:rsidRPr="0086179B" w:rsidDel="00852AB6">
        <w:rPr>
          <w:rFonts w:ascii="Arial Narrow" w:hAnsi="Arial Narrow"/>
        </w:rPr>
        <w:t xml:space="preserve"> </w:t>
      </w:r>
      <w:r w:rsidRPr="0086179B">
        <w:rPr>
          <w:rFonts w:ascii="Arial Narrow" w:hAnsi="Arial Narrow"/>
        </w:rPr>
        <w:t xml:space="preserve">suscrito por el supervisor del contrato y registrado en la lista de precios de la plataforma SECOP II. PARÁGRAFO: Con la presente adición no se excede el 50% del valor inicial del Contrato, expresado en SMLMV, dando así cumplimiento a lo establecido en el parágrafo del artículo 40 de la Ley 80 de 1993 que establece </w:t>
      </w:r>
      <w:r w:rsidRPr="004F559F">
        <w:rPr>
          <w:rFonts w:ascii="Arial Narrow" w:hAnsi="Arial Narrow"/>
          <w:i/>
        </w:rPr>
        <w:t>“Los contratos no podrán adicionarse en más del cincuenta por ciento (50%) de su valor inicial expresado este en salarios mínimos legales mensuales”</w:t>
      </w:r>
      <w:r>
        <w:rPr>
          <w:rFonts w:ascii="Arial Narrow" w:hAnsi="Arial Narrow"/>
          <w:i/>
        </w:rPr>
        <w:t>.</w:t>
      </w:r>
      <w:r w:rsidRPr="00641231">
        <w:rPr>
          <w:rFonts w:ascii="Arial Narrow" w:hAnsi="Arial Narrow"/>
        </w:rPr>
        <w:t xml:space="preserve"> </w:t>
      </w:r>
      <w:r>
        <w:rPr>
          <w:rFonts w:ascii="Arial Narrow" w:hAnsi="Arial Narrow"/>
        </w:rPr>
        <w:t>(Cuando aplique)</w:t>
      </w:r>
    </w:p>
    <w:p w14:paraId="7C1F55B1" w14:textId="77777777" w:rsidR="005304D6" w:rsidRPr="00FC1CFF" w:rsidRDefault="005304D6" w:rsidP="005304D6">
      <w:pPr>
        <w:spacing w:line="276" w:lineRule="auto"/>
        <w:jc w:val="both"/>
        <w:rPr>
          <w:rFonts w:ascii="Arial Narrow" w:hAnsi="Arial Narrow"/>
        </w:rPr>
      </w:pPr>
      <w:r w:rsidRPr="00FC1CFF">
        <w:rPr>
          <w:rFonts w:ascii="Arial Narrow" w:hAnsi="Arial Narrow"/>
          <w:b/>
          <w:bCs/>
        </w:rPr>
        <w:t xml:space="preserve">CLÁUSULA </w:t>
      </w:r>
      <w:r>
        <w:rPr>
          <w:rFonts w:ascii="Arial Narrow" w:hAnsi="Arial Narrow"/>
          <w:b/>
          <w:bCs/>
        </w:rPr>
        <w:t>3</w:t>
      </w:r>
      <w:r w:rsidRPr="00FC1CFF">
        <w:rPr>
          <w:rFonts w:ascii="Arial Narrow" w:hAnsi="Arial Narrow"/>
          <w:b/>
          <w:bCs/>
        </w:rPr>
        <w:t xml:space="preserve"> – REDUCCION</w:t>
      </w:r>
      <w:r w:rsidRPr="00FC1CFF">
        <w:rPr>
          <w:rFonts w:ascii="Arial Narrow" w:hAnsi="Arial Narrow"/>
        </w:rPr>
        <w:t>: Reducir al valor del contrato en la suma señalada en el formato de justificación de modificación del contrato de prestación de servicios</w:t>
      </w:r>
      <w:r w:rsidRPr="00FC1CFF" w:rsidDel="00852AB6">
        <w:rPr>
          <w:rFonts w:ascii="Arial Narrow" w:hAnsi="Arial Narrow"/>
        </w:rPr>
        <w:t xml:space="preserve"> </w:t>
      </w:r>
      <w:r w:rsidRPr="00FC1CFF">
        <w:rPr>
          <w:rFonts w:ascii="Arial Narrow" w:hAnsi="Arial Narrow"/>
        </w:rPr>
        <w:t>profesionales y/o de apoyo a la gestión</w:t>
      </w:r>
      <w:r w:rsidRPr="00FC1CFF" w:rsidDel="00852AB6">
        <w:rPr>
          <w:rFonts w:ascii="Arial Narrow" w:hAnsi="Arial Narrow"/>
        </w:rPr>
        <w:t xml:space="preserve"> </w:t>
      </w:r>
      <w:r w:rsidRPr="00FC1CFF">
        <w:rPr>
          <w:rFonts w:ascii="Arial Narrow" w:hAnsi="Arial Narrow"/>
        </w:rPr>
        <w:t>suscrito por el supervisor y registrado en la lista de precios de la plataforma SECOP II. (Cuando aplique)</w:t>
      </w:r>
    </w:p>
    <w:p w14:paraId="592765A1"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4</w:t>
      </w:r>
      <w:r w:rsidRPr="0086179B">
        <w:rPr>
          <w:rFonts w:ascii="Arial Narrow" w:hAnsi="Arial Narrow"/>
          <w:b/>
        </w:rPr>
        <w:t xml:space="preserve"> – VALOR DEL CONTRATO</w:t>
      </w:r>
      <w:r w:rsidRPr="0086179B">
        <w:rPr>
          <w:rFonts w:ascii="Arial Narrow" w:hAnsi="Arial Narrow"/>
        </w:rPr>
        <w:t xml:space="preserve">: Como consecuencia de lo anterior el nuevo valor del contrato corresponderá a la suma señalada </w:t>
      </w:r>
      <w:r>
        <w:rPr>
          <w:rFonts w:ascii="Arial Narrow" w:hAnsi="Arial Narrow"/>
        </w:rPr>
        <w:t>en el formato de modificación del contrato de prestación de servicios</w:t>
      </w:r>
      <w:r w:rsidRPr="0086179B" w:rsidDel="00852AB6">
        <w:rPr>
          <w:rFonts w:ascii="Arial Narrow" w:hAnsi="Arial Narrow"/>
        </w:rPr>
        <w:t xml:space="preserve"> </w:t>
      </w:r>
      <w:r>
        <w:rPr>
          <w:rFonts w:ascii="Arial Narrow" w:hAnsi="Arial Narrow"/>
        </w:rPr>
        <w:t xml:space="preserve">profesionales y/o de apoyo a la gestión suscrito por el supervisor y </w:t>
      </w:r>
      <w:r w:rsidRPr="0086179B">
        <w:rPr>
          <w:rFonts w:ascii="Arial Narrow" w:hAnsi="Arial Narrow"/>
        </w:rPr>
        <w:t>en la plataforma SECOP II, información general del contrato.</w:t>
      </w:r>
    </w:p>
    <w:p w14:paraId="5772B4EB"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5</w:t>
      </w:r>
      <w:r w:rsidRPr="0086179B">
        <w:rPr>
          <w:rFonts w:ascii="Arial Narrow" w:hAnsi="Arial Narrow"/>
          <w:b/>
        </w:rPr>
        <w:t xml:space="preserve"> – FORMA DE PAGO:</w:t>
      </w:r>
      <w:r w:rsidRPr="0086179B">
        <w:rPr>
          <w:rFonts w:ascii="Arial Narrow" w:hAnsi="Arial Narrow"/>
        </w:rPr>
        <w:t xml:space="preserve"> El valor de la adición se pagará conforme a l</w:t>
      </w:r>
      <w:r>
        <w:rPr>
          <w:rFonts w:ascii="Arial Narrow" w:hAnsi="Arial Narrow"/>
        </w:rPr>
        <w:t>a forma de pago que será modificada conforme a lo señalado en el formato de modificación del contrato de prestación de servicios</w:t>
      </w:r>
      <w:r w:rsidRPr="0086179B" w:rsidDel="00852AB6">
        <w:rPr>
          <w:rFonts w:ascii="Arial Narrow" w:hAnsi="Arial Narrow"/>
        </w:rPr>
        <w:t xml:space="preserve"> </w:t>
      </w:r>
      <w:r>
        <w:rPr>
          <w:rFonts w:ascii="Arial Narrow" w:hAnsi="Arial Narrow"/>
        </w:rPr>
        <w:t>profesionales y/o de apoyo a la gestión suscrito</w:t>
      </w:r>
      <w:r w:rsidRPr="0086179B">
        <w:rPr>
          <w:rFonts w:ascii="Arial Narrow" w:hAnsi="Arial Narrow"/>
        </w:rPr>
        <w:t xml:space="preserve"> por el supervisor, el cual forma parte integral del contrato al igual que el presente documento.</w:t>
      </w:r>
      <w:r>
        <w:rPr>
          <w:rFonts w:ascii="Arial Narrow" w:hAnsi="Arial Narrow"/>
        </w:rPr>
        <w:t xml:space="preserve"> (Cuando aplique)</w:t>
      </w:r>
    </w:p>
    <w:p w14:paraId="669376A2"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6</w:t>
      </w:r>
      <w:r w:rsidRPr="0086179B">
        <w:rPr>
          <w:rFonts w:ascii="Arial Narrow" w:hAnsi="Arial Narrow"/>
          <w:b/>
        </w:rPr>
        <w:t xml:space="preserve"> – DISPONIBILIDAD PRESUPUESTAL</w:t>
      </w:r>
      <w:r w:rsidRPr="0086179B">
        <w:rPr>
          <w:rFonts w:ascii="Arial Narrow" w:hAnsi="Arial Narrow"/>
        </w:rPr>
        <w:t xml:space="preserve">: </w:t>
      </w:r>
      <w:r>
        <w:rPr>
          <w:rFonts w:ascii="Arial Narrow" w:hAnsi="Arial Narrow"/>
        </w:rPr>
        <w:t>EL MINISTERIO</w:t>
      </w:r>
      <w:r w:rsidRPr="0086179B">
        <w:rPr>
          <w:rFonts w:ascii="Arial Narrow" w:hAnsi="Arial Narrow"/>
        </w:rPr>
        <w:t xml:space="preserve"> pagará el valor que ocasione la presente modificación con cargo al Certificado de Disponibilidad Presupuestal expedido por el Coordinador del Grupo </w:t>
      </w:r>
      <w:r>
        <w:rPr>
          <w:rFonts w:ascii="Arial Narrow" w:hAnsi="Arial Narrow"/>
        </w:rPr>
        <w:t>de Presupuesto del MINISTERIO</w:t>
      </w:r>
      <w:r w:rsidRPr="0086179B">
        <w:rPr>
          <w:rFonts w:ascii="Arial Narrow" w:hAnsi="Arial Narrow"/>
        </w:rPr>
        <w:t>, el cual se cargará en los documentos de la modificación en la plataforma SECOP II.</w:t>
      </w:r>
    </w:p>
    <w:p w14:paraId="74AF5170" w14:textId="77777777" w:rsidR="005304D6"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7</w:t>
      </w:r>
      <w:r w:rsidRPr="0086179B">
        <w:rPr>
          <w:rFonts w:ascii="Arial Narrow" w:hAnsi="Arial Narrow"/>
          <w:b/>
        </w:rPr>
        <w:t xml:space="preserve"> – GARANTÍAS:</w:t>
      </w:r>
      <w:r w:rsidRPr="0086179B">
        <w:rPr>
          <w:rFonts w:ascii="Arial Narrow" w:hAnsi="Arial Narrow"/>
        </w:rPr>
        <w:t xml:space="preserve"> EL CONTRATISTA se compromete a notificar a la aseguradora con la cual constituy</w:t>
      </w:r>
      <w:r>
        <w:rPr>
          <w:rFonts w:ascii="Arial Narrow" w:hAnsi="Arial Narrow"/>
        </w:rPr>
        <w:t>ó</w:t>
      </w:r>
      <w:r w:rsidRPr="0086179B">
        <w:rPr>
          <w:rFonts w:ascii="Arial Narrow" w:hAnsi="Arial Narrow"/>
        </w:rPr>
        <w:t xml:space="preserve"> la garantía</w:t>
      </w:r>
      <w:r>
        <w:rPr>
          <w:rFonts w:ascii="Arial Narrow" w:hAnsi="Arial Narrow"/>
        </w:rPr>
        <w:t xml:space="preserve"> </w:t>
      </w:r>
      <w:r w:rsidRPr="0086179B">
        <w:rPr>
          <w:rFonts w:ascii="Arial Narrow" w:hAnsi="Arial Narrow"/>
        </w:rPr>
        <w:t xml:space="preserve">establecida en el </w:t>
      </w:r>
      <w:r>
        <w:rPr>
          <w:rFonts w:ascii="Arial Narrow" w:hAnsi="Arial Narrow"/>
        </w:rPr>
        <w:t>estudio previo (cuando aplique)</w:t>
      </w:r>
      <w:r w:rsidRPr="0086179B">
        <w:rPr>
          <w:rFonts w:ascii="Arial Narrow" w:hAnsi="Arial Narrow"/>
        </w:rPr>
        <w:t xml:space="preserve">, </w:t>
      </w:r>
      <w:r>
        <w:rPr>
          <w:rFonts w:ascii="Arial Narrow" w:hAnsi="Arial Narrow"/>
        </w:rPr>
        <w:t xml:space="preserve">en </w:t>
      </w:r>
      <w:r w:rsidRPr="0086179B">
        <w:rPr>
          <w:rFonts w:ascii="Arial Narrow" w:hAnsi="Arial Narrow"/>
        </w:rPr>
        <w:t xml:space="preserve">los términos </w:t>
      </w:r>
      <w:r>
        <w:rPr>
          <w:rFonts w:ascii="Arial Narrow" w:hAnsi="Arial Narrow"/>
        </w:rPr>
        <w:t xml:space="preserve">del formato de </w:t>
      </w:r>
      <w:r>
        <w:rPr>
          <w:rFonts w:ascii="Arial Narrow" w:hAnsi="Arial Narrow"/>
        </w:rPr>
        <w:lastRenderedPageBreak/>
        <w:t>justificación para modificación del contrato de prestación de servicios</w:t>
      </w:r>
      <w:r w:rsidRPr="0086179B" w:rsidDel="00852AB6">
        <w:rPr>
          <w:rFonts w:ascii="Arial Narrow" w:hAnsi="Arial Narrow"/>
        </w:rPr>
        <w:t xml:space="preserve"> </w:t>
      </w:r>
      <w:r>
        <w:rPr>
          <w:rFonts w:ascii="Arial Narrow" w:hAnsi="Arial Narrow"/>
        </w:rPr>
        <w:t>profesionales y/o de apoyo a la gestión</w:t>
      </w:r>
      <w:r w:rsidRPr="0086179B" w:rsidDel="00FC5B0B">
        <w:rPr>
          <w:rFonts w:ascii="Arial Narrow" w:hAnsi="Arial Narrow"/>
        </w:rPr>
        <w:t xml:space="preserve"> </w:t>
      </w:r>
      <w:r w:rsidRPr="0086179B">
        <w:rPr>
          <w:rFonts w:ascii="Arial Narrow" w:hAnsi="Arial Narrow"/>
        </w:rPr>
        <w:t>con el fin de ajustarla al nuevo plazo y valor</w:t>
      </w:r>
      <w:r>
        <w:rPr>
          <w:rFonts w:ascii="Arial Narrow" w:hAnsi="Arial Narrow"/>
        </w:rPr>
        <w:t xml:space="preserve"> (cuando aplique)</w:t>
      </w:r>
      <w:r w:rsidRPr="0086179B">
        <w:rPr>
          <w:rFonts w:ascii="Arial Narrow" w:hAnsi="Arial Narrow"/>
        </w:rPr>
        <w:t>, la cual deberá cargar en la plataforma SECOP II</w:t>
      </w:r>
      <w:r>
        <w:rPr>
          <w:rFonts w:ascii="Arial Narrow" w:hAnsi="Arial Narrow"/>
        </w:rPr>
        <w:t xml:space="preserve"> </w:t>
      </w:r>
    </w:p>
    <w:p w14:paraId="6DA84E31" w14:textId="1B99C1DF" w:rsidR="005304D6" w:rsidRDefault="005304D6" w:rsidP="005304D6">
      <w:pPr>
        <w:spacing w:line="276" w:lineRule="auto"/>
        <w:jc w:val="both"/>
        <w:rPr>
          <w:rFonts w:ascii="Arial Narrow" w:hAnsi="Arial Narrow"/>
        </w:rPr>
      </w:pPr>
      <w:r>
        <w:rPr>
          <w:rFonts w:ascii="Arial Narrow" w:hAnsi="Arial Narrow"/>
        </w:rPr>
        <w:t>para su respectiva aprobación, en un plazo no superior a tres (3) días hábiles siguientes a la suscripción de la modificación</w:t>
      </w:r>
      <w:r w:rsidRPr="0086179B">
        <w:rPr>
          <w:rFonts w:ascii="Arial Narrow" w:hAnsi="Arial Narrow"/>
        </w:rPr>
        <w:t>.</w:t>
      </w:r>
    </w:p>
    <w:p w14:paraId="6CCCA981"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8</w:t>
      </w:r>
      <w:r w:rsidRPr="0086179B">
        <w:rPr>
          <w:rFonts w:ascii="Arial Narrow" w:hAnsi="Arial Narrow"/>
          <w:b/>
        </w:rPr>
        <w:t xml:space="preserve"> – DECLARACIONES DEL CONTRATISTA:</w:t>
      </w:r>
      <w:r w:rsidRPr="0086179B">
        <w:rPr>
          <w:rFonts w:ascii="Arial Narrow" w:hAnsi="Arial Narrow"/>
        </w:rPr>
        <w:t xml:space="preserve"> EL CONTRATISTA hace las siguientes declaraciones: 1. Conoce y acepta los Documentos del Proceso de Modificación Contractual, los cuales hacen parte integral del contrato que se aprueba a través de SECOP II. 2. Tuvo la oportunidad de solicitar aclaraciones y modificaciones a los Documentos del Proceso y recibió del </w:t>
      </w:r>
      <w:r>
        <w:rPr>
          <w:rFonts w:ascii="Arial Narrow" w:hAnsi="Arial Narrow"/>
        </w:rPr>
        <w:t>MINISTERIO</w:t>
      </w:r>
      <w:r w:rsidRPr="0086179B">
        <w:rPr>
          <w:rFonts w:ascii="Arial Narrow" w:hAnsi="Arial Narrow"/>
        </w:rPr>
        <w:t xml:space="preserve"> respuesta oportuna a cada una de las solicitudes. 3. Se encuentra debidamente facultado para aceptar la presente Modificación del Contrato. 4. Que al momento de la celebración de la presente modificación no se encuentra en ninguna causal de inhabilidad, incompatibilidad o prohibición legal para celebrar y ejecutar la misma. 5. Está a paz y salvo con el sistema de seguridad social integral. PARÁGRAFO: EL CONTRATISTA responderá por haber ocultado u omitido al contratar inhabilidades, incompatibilidades o prohibiciones o por haber suministrado información errónea o falsa.</w:t>
      </w:r>
    </w:p>
    <w:p w14:paraId="028FB5E0"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9</w:t>
      </w:r>
      <w:r w:rsidRPr="0086179B">
        <w:rPr>
          <w:rFonts w:ascii="Arial Narrow" w:hAnsi="Arial Narrow"/>
          <w:b/>
        </w:rPr>
        <w:t xml:space="preserve"> – PERMANENCIA DE LAS ESTIPULACIONES:</w:t>
      </w:r>
      <w:r w:rsidRPr="0086179B">
        <w:rPr>
          <w:rFonts w:ascii="Arial Narrow" w:hAnsi="Arial Narrow"/>
        </w:rPr>
        <w:t xml:space="preserve"> Todas las estipulaciones, términos y condiciones pactados en el </w:t>
      </w:r>
      <w:r>
        <w:rPr>
          <w:rFonts w:ascii="Arial Narrow" w:hAnsi="Arial Narrow"/>
        </w:rPr>
        <w:t>c</w:t>
      </w:r>
      <w:r w:rsidRPr="0086179B">
        <w:rPr>
          <w:rFonts w:ascii="Arial Narrow" w:hAnsi="Arial Narrow"/>
        </w:rPr>
        <w:t>ontrato inicial, no modificadas ni contrarias al presente documento y a lo solicitado por el supervisor, permanecerán vigentes.</w:t>
      </w:r>
    </w:p>
    <w:p w14:paraId="5E40F72A"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 xml:space="preserve">CLÁUSULA </w:t>
      </w:r>
      <w:r>
        <w:rPr>
          <w:rFonts w:ascii="Arial Narrow" w:hAnsi="Arial Narrow"/>
          <w:b/>
        </w:rPr>
        <w:t>10</w:t>
      </w:r>
      <w:r w:rsidRPr="0086179B">
        <w:rPr>
          <w:rFonts w:ascii="Arial Narrow" w:hAnsi="Arial Narrow"/>
          <w:b/>
        </w:rPr>
        <w:t xml:space="preserve"> – REQUISITOS DE PERFECCIONAMIENTO Y EJECUCIÓN: </w:t>
      </w:r>
      <w:r w:rsidRPr="0086179B">
        <w:rPr>
          <w:rFonts w:ascii="Arial Narrow" w:hAnsi="Arial Narrow"/>
        </w:rPr>
        <w:t>La presente modificación requiere para su perfeccionamiento de la aprobación de las partes en la plataforma SECOP II</w:t>
      </w:r>
      <w:r>
        <w:rPr>
          <w:rFonts w:ascii="Arial Narrow" w:hAnsi="Arial Narrow"/>
        </w:rPr>
        <w:t xml:space="preserve">. </w:t>
      </w:r>
    </w:p>
    <w:p w14:paraId="7D56E737" w14:textId="77777777" w:rsidR="005304D6" w:rsidRPr="0086179B" w:rsidRDefault="005304D6" w:rsidP="005304D6">
      <w:pPr>
        <w:spacing w:line="276" w:lineRule="auto"/>
        <w:jc w:val="both"/>
        <w:rPr>
          <w:rFonts w:ascii="Arial Narrow" w:hAnsi="Arial Narrow"/>
        </w:rPr>
      </w:pPr>
      <w:r w:rsidRPr="0086179B">
        <w:rPr>
          <w:rFonts w:ascii="Arial Narrow" w:hAnsi="Arial Narrow"/>
          <w:b/>
        </w:rPr>
        <w:t>CLÁUSULA 1</w:t>
      </w:r>
      <w:r>
        <w:rPr>
          <w:rFonts w:ascii="Arial Narrow" w:hAnsi="Arial Narrow"/>
          <w:b/>
        </w:rPr>
        <w:t>1</w:t>
      </w:r>
      <w:r w:rsidRPr="0086179B">
        <w:rPr>
          <w:rFonts w:ascii="Arial Narrow" w:hAnsi="Arial Narrow"/>
          <w:b/>
        </w:rPr>
        <w:t xml:space="preserve"> – DOCUMENTOS INTEGRANTES DE LA MODIFICACIÓN:</w:t>
      </w:r>
      <w:r w:rsidRPr="0086179B">
        <w:rPr>
          <w:rFonts w:ascii="Arial Narrow" w:hAnsi="Arial Narrow"/>
        </w:rPr>
        <w:t xml:space="preserve"> Hacen parte de la modificació</w:t>
      </w:r>
      <w:r>
        <w:rPr>
          <w:rFonts w:ascii="Arial Narrow" w:hAnsi="Arial Narrow"/>
        </w:rPr>
        <w:t>n</w:t>
      </w:r>
      <w:r w:rsidRPr="0086179B">
        <w:rPr>
          <w:rFonts w:ascii="Arial Narrow" w:hAnsi="Arial Narrow"/>
        </w:rPr>
        <w:t xml:space="preserve"> el memorando de solicitud de modificación, el formato de justificación de modificación contractual, el CDP que ampara el valor de la adición, documentos que deben ser cargados en la plataforma SECOP II.</w:t>
      </w:r>
    </w:p>
    <w:p w14:paraId="09F11B79" w14:textId="77777777" w:rsidR="005304D6" w:rsidRDefault="005304D6" w:rsidP="005304D6">
      <w:pPr>
        <w:spacing w:line="276" w:lineRule="auto"/>
        <w:jc w:val="both"/>
        <w:rPr>
          <w:rFonts w:ascii="Arial Narrow" w:hAnsi="Arial Narrow"/>
        </w:rPr>
      </w:pPr>
      <w:r w:rsidRPr="0086179B">
        <w:rPr>
          <w:rFonts w:ascii="Arial Narrow" w:hAnsi="Arial Narrow"/>
          <w:b/>
        </w:rPr>
        <w:t>NOTA:</w:t>
      </w:r>
      <w:r w:rsidRPr="0086179B">
        <w:rPr>
          <w:rFonts w:ascii="Arial Narrow" w:hAnsi="Arial Narrow"/>
        </w:rPr>
        <w:t xml:space="preserve"> LOS LINEAMIENTOS ESPECIALES DE CADA MODIFICACIÓN, TALES COMO: PLAZO DE EJECUCIÓN, VALOR DEL CONTRATO, FORMA DE PAGO Y DISPONIBILIDAD PRESUPUESTAL SE ENCUENTRAN REGISTRADOS EN EL FORMATO DE JUSTIFICACIÓN DE MODIFICACIÓN CONTRACTUAL, EL CUAL FORMA PARTE INTEGRAL DE LA MODIFICACIÓN DEL CONTRATO DE PRESTACIÓN DE SERVICIOS PROFESIONALES Y/O DE APOYO A LA GESTIÓN QUE SE APRUEBA EN SECOP II. LA AUTENTICACIÓN DEL SECOP II, ES DECIR LAS APROBACIONES REALIZADAS CON LOS USUARIOS ASIGNADOS CONSTITUYEN UNA FIRMA ELECTRÓNICA EN LOS TÉRMINOS DEL ARTÍCULO 7 DE LA LEY 527 DE 1999 Y LAS NORMAS QUE LA REGLAMENTAN.</w:t>
      </w:r>
    </w:p>
    <w:p w14:paraId="01B7B96B" w14:textId="77777777" w:rsidR="005304D6" w:rsidRPr="0086179B" w:rsidRDefault="005304D6" w:rsidP="005304D6">
      <w:pPr>
        <w:spacing w:line="276" w:lineRule="auto"/>
        <w:jc w:val="both"/>
        <w:rPr>
          <w:rFonts w:ascii="Arial Narrow" w:hAnsi="Arial Narrow"/>
        </w:rPr>
      </w:pPr>
      <w:r>
        <w:rPr>
          <w:rFonts w:ascii="Arial Narrow" w:hAnsi="Arial Narrow"/>
        </w:rPr>
        <w:t>En constancia de aceptación las partes firman de manera electrónica en la plataforma SECOP II.</w:t>
      </w:r>
    </w:p>
    <w:p w14:paraId="5FB2FD9B" w14:textId="77777777" w:rsidR="00757B36" w:rsidRPr="00717BC1" w:rsidRDefault="00757B36" w:rsidP="005304D6">
      <w:pPr>
        <w:spacing w:line="276" w:lineRule="auto"/>
      </w:pPr>
    </w:p>
    <w:sectPr w:rsidR="00757B36" w:rsidRPr="00717BC1" w:rsidSect="005304D6">
      <w:headerReference w:type="default" r:id="rId7"/>
      <w:footerReference w:type="default" r:id="rId8"/>
      <w:pgSz w:w="12240" w:h="15840"/>
      <w:pgMar w:top="2127" w:right="1701" w:bottom="1417" w:left="1701" w:header="708" w:footer="5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D9D7" w14:textId="77777777" w:rsidR="00B721B7" w:rsidRDefault="00B721B7" w:rsidP="00757B36">
      <w:pPr>
        <w:spacing w:after="0" w:line="240" w:lineRule="auto"/>
      </w:pPr>
      <w:r>
        <w:separator/>
      </w:r>
    </w:p>
  </w:endnote>
  <w:endnote w:type="continuationSeparator" w:id="0">
    <w:p w14:paraId="0275E61B" w14:textId="77777777" w:rsidR="00B721B7" w:rsidRDefault="00B721B7"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Verdana" w:hAnsi="Verdana"/>
        <w:color w:val="000000"/>
        <w:sz w:val="18"/>
        <w:szCs w:val="18"/>
        <w:lang w:val="es-CO"/>
      </w:rPr>
    </w:sdtEndPr>
    <w:sdtContent>
      <w:p w14:paraId="795CDCB7" w14:textId="77777777" w:rsidR="0022254F" w:rsidRPr="003A3319" w:rsidRDefault="00D34D20" w:rsidP="0022254F">
        <w:pPr>
          <w:pStyle w:val="Piedepgina"/>
          <w:jc w:val="right"/>
          <w:rPr>
            <w:rFonts w:ascii="Verdana" w:hAnsi="Verdana"/>
            <w:color w:val="000000"/>
            <w:sz w:val="18"/>
            <w:szCs w:val="18"/>
          </w:rPr>
        </w:pPr>
        <w:r w:rsidRPr="003A3319">
          <w:rPr>
            <w:rFonts w:ascii="Verdana" w:hAnsi="Verdana"/>
            <w:noProof/>
            <w:sz w:val="18"/>
            <w:szCs w:val="18"/>
            <w:lang w:val="en-US"/>
          </w:rPr>
          <mc:AlternateContent>
            <mc:Choice Requires="wps">
              <w:drawing>
                <wp:anchor distT="0" distB="0" distL="114300" distR="114300" simplePos="0" relativeHeight="251659264" behindDoc="0" locked="0" layoutInCell="1" allowOverlap="1" wp14:anchorId="7AE5F12B" wp14:editId="162B70F9">
                  <wp:simplePos x="0" y="0"/>
                  <wp:positionH relativeFrom="margin">
                    <wp:posOffset>-80010</wp:posOffset>
                  </wp:positionH>
                  <wp:positionV relativeFrom="paragraph">
                    <wp:posOffset>-195580</wp:posOffset>
                  </wp:positionV>
                  <wp:extent cx="5457825" cy="1386840"/>
                  <wp:effectExtent l="0" t="0" r="0" b="3810"/>
                  <wp:wrapNone/>
                  <wp:docPr id="1223101586" name="Cuadro de texto 1"/>
                  <wp:cNvGraphicFramePr/>
                  <a:graphic xmlns:a="http://schemas.openxmlformats.org/drawingml/2006/main">
                    <a:graphicData uri="http://schemas.microsoft.com/office/word/2010/wordprocessingShape">
                      <wps:wsp>
                        <wps:cNvSpPr txBox="1"/>
                        <wps:spPr>
                          <a:xfrm>
                            <a:off x="0" y="0"/>
                            <a:ext cx="5457825" cy="1386840"/>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A3319" w:rsidRDefault="00726A3B" w:rsidP="00D34D20">
                              <w:pPr>
                                <w:spacing w:after="0" w:line="276" w:lineRule="auto"/>
                                <w:jc w:val="both"/>
                                <w:rPr>
                                  <w:rFonts w:ascii="Verdana" w:hAnsi="Verdana"/>
                                  <w:b/>
                                  <w:bCs/>
                                  <w:sz w:val="18"/>
                                  <w:szCs w:val="18"/>
                                </w:rPr>
                              </w:pPr>
                              <w:r w:rsidRPr="003A3319">
                                <w:rPr>
                                  <w:rFonts w:ascii="Verdana" w:hAnsi="Verdana"/>
                                  <w:b/>
                                  <w:bCs/>
                                  <w:sz w:val="18"/>
                                  <w:szCs w:val="18"/>
                                </w:rPr>
                                <w:t>Ministerio de Ambiente y Desarrollo Sostenible</w:t>
                              </w:r>
                            </w:p>
                            <w:p w14:paraId="3453229D" w14:textId="40C075EB"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Dirección: </w:t>
                              </w:r>
                              <w:r w:rsidR="0022254F" w:rsidRPr="003A3319">
                                <w:rPr>
                                  <w:rFonts w:ascii="Verdana" w:hAnsi="Verdana"/>
                                  <w:sz w:val="18"/>
                                  <w:szCs w:val="18"/>
                                </w:rPr>
                                <w:t xml:space="preserve">Calle 37 #8 - 40, Bogotá D.C., Colombia </w:t>
                              </w:r>
                            </w:p>
                            <w:p w14:paraId="7463B94C" w14:textId="6C100408"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Conmutador: (+57) </w:t>
                              </w:r>
                              <w:r w:rsidR="0022254F" w:rsidRPr="003A3319">
                                <w:rPr>
                                  <w:rFonts w:ascii="Verdana" w:hAnsi="Verdana"/>
                                  <w:sz w:val="18"/>
                                  <w:szCs w:val="18"/>
                                </w:rPr>
                                <w:t xml:space="preserve">601 332 3400 - </w:t>
                              </w:r>
                              <w:r w:rsidR="0098792B" w:rsidRPr="0098792B">
                                <w:rPr>
                                  <w:rFonts w:ascii="Verdana" w:hAnsi="Verdana"/>
                                  <w:sz w:val="18"/>
                                  <w:szCs w:val="18"/>
                                </w:rPr>
                                <w:t>3133463676</w:t>
                              </w:r>
                            </w:p>
                            <w:p w14:paraId="3F743D65" w14:textId="03C32F22" w:rsidR="00D34D20" w:rsidRPr="003A3319" w:rsidRDefault="00D34D20" w:rsidP="00256928">
                              <w:pPr>
                                <w:spacing w:after="0" w:line="276" w:lineRule="auto"/>
                                <w:jc w:val="both"/>
                                <w:rPr>
                                  <w:rFonts w:ascii="Verdana" w:hAnsi="Verdana"/>
                                  <w:sz w:val="18"/>
                                  <w:szCs w:val="18"/>
                                </w:rPr>
                              </w:pPr>
                              <w:r w:rsidRPr="003A3319">
                                <w:rPr>
                                  <w:rFonts w:ascii="Verdana" w:hAnsi="Verdana"/>
                                  <w:sz w:val="18"/>
                                  <w:szCs w:val="18"/>
                                </w:rPr>
                                <w:t xml:space="preserve">Línea Gratuita: (+57) </w:t>
                              </w:r>
                              <w:r w:rsidR="009E28CB" w:rsidRPr="003A3319">
                                <w:rPr>
                                  <w:rFonts w:ascii="Verdana" w:hAnsi="Verdana"/>
                                  <w:sz w:val="18"/>
                                  <w:szCs w:val="18"/>
                                </w:rPr>
                                <w:t>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6.3pt;margin-top:-15.4pt;width:429.75pt;height:10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qGGAIAAC0EAAAOAAAAZHJzL2Uyb0RvYy54bWysU02P2yAQvVfqf0DcGyfZJE2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A3319" w:rsidRDefault="00726A3B" w:rsidP="00D34D20">
                        <w:pPr>
                          <w:spacing w:after="0" w:line="276" w:lineRule="auto"/>
                          <w:jc w:val="both"/>
                          <w:rPr>
                            <w:rFonts w:ascii="Verdana" w:hAnsi="Verdana"/>
                            <w:b/>
                            <w:bCs/>
                            <w:sz w:val="18"/>
                            <w:szCs w:val="18"/>
                          </w:rPr>
                        </w:pPr>
                        <w:r w:rsidRPr="003A3319">
                          <w:rPr>
                            <w:rFonts w:ascii="Verdana" w:hAnsi="Verdana"/>
                            <w:b/>
                            <w:bCs/>
                            <w:sz w:val="18"/>
                            <w:szCs w:val="18"/>
                          </w:rPr>
                          <w:t>Ministerio de Ambiente y Desarrollo Sostenible</w:t>
                        </w:r>
                      </w:p>
                      <w:p w14:paraId="3453229D" w14:textId="40C075EB"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Dirección: </w:t>
                        </w:r>
                        <w:r w:rsidR="0022254F" w:rsidRPr="003A3319">
                          <w:rPr>
                            <w:rFonts w:ascii="Verdana" w:hAnsi="Verdana"/>
                            <w:sz w:val="18"/>
                            <w:szCs w:val="18"/>
                          </w:rPr>
                          <w:t xml:space="preserve">Calle 37 #8 - 40, Bogotá D.C., Colombia </w:t>
                        </w:r>
                      </w:p>
                      <w:p w14:paraId="7463B94C" w14:textId="6C100408"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Conmutador: (+57) </w:t>
                        </w:r>
                        <w:r w:rsidR="0022254F" w:rsidRPr="003A3319">
                          <w:rPr>
                            <w:rFonts w:ascii="Verdana" w:hAnsi="Verdana"/>
                            <w:sz w:val="18"/>
                            <w:szCs w:val="18"/>
                          </w:rPr>
                          <w:t xml:space="preserve">601 332 3400 - </w:t>
                        </w:r>
                        <w:r w:rsidR="0098792B" w:rsidRPr="0098792B">
                          <w:rPr>
                            <w:rFonts w:ascii="Verdana" w:hAnsi="Verdana"/>
                            <w:sz w:val="18"/>
                            <w:szCs w:val="18"/>
                          </w:rPr>
                          <w:t>3133463676</w:t>
                        </w:r>
                      </w:p>
                      <w:p w14:paraId="3F743D65" w14:textId="03C32F22" w:rsidR="00D34D20" w:rsidRPr="003A3319" w:rsidRDefault="00D34D20" w:rsidP="00256928">
                        <w:pPr>
                          <w:spacing w:after="0" w:line="276" w:lineRule="auto"/>
                          <w:jc w:val="both"/>
                          <w:rPr>
                            <w:rFonts w:ascii="Verdana" w:hAnsi="Verdana"/>
                            <w:sz w:val="18"/>
                            <w:szCs w:val="18"/>
                          </w:rPr>
                        </w:pPr>
                        <w:r w:rsidRPr="003A3319">
                          <w:rPr>
                            <w:rFonts w:ascii="Verdana" w:hAnsi="Verdana"/>
                            <w:sz w:val="18"/>
                            <w:szCs w:val="18"/>
                          </w:rPr>
                          <w:t xml:space="preserve">Línea Gratuita: (+57) </w:t>
                        </w:r>
                        <w:r w:rsidR="009E28CB" w:rsidRPr="003A3319">
                          <w:rPr>
                            <w:rFonts w:ascii="Verdana" w:hAnsi="Verdana"/>
                            <w:sz w:val="18"/>
                            <w:szCs w:val="18"/>
                          </w:rPr>
                          <w:t>01 8000 919301</w:t>
                        </w:r>
                      </w:p>
                    </w:txbxContent>
                  </v:textbox>
                  <w10:wrap anchorx="margin"/>
                </v:shape>
              </w:pict>
            </mc:Fallback>
          </mc:AlternateContent>
        </w:r>
        <w:r w:rsidR="0022254F" w:rsidRPr="003A3319">
          <w:rPr>
            <w:rFonts w:ascii="Verdana" w:hAnsi="Verdana"/>
            <w:color w:val="000000"/>
            <w:sz w:val="18"/>
            <w:szCs w:val="18"/>
          </w:rPr>
          <w:t xml:space="preserve">Página </w:t>
        </w:r>
        <w:r w:rsidR="0022254F" w:rsidRPr="003A3319">
          <w:rPr>
            <w:rFonts w:ascii="Verdana" w:hAnsi="Verdana"/>
            <w:color w:val="000000"/>
            <w:sz w:val="18"/>
            <w:szCs w:val="18"/>
          </w:rPr>
          <w:fldChar w:fldCharType="begin"/>
        </w:r>
        <w:r w:rsidR="0022254F" w:rsidRPr="003A3319">
          <w:rPr>
            <w:rFonts w:ascii="Verdana" w:hAnsi="Verdana"/>
            <w:color w:val="000000"/>
            <w:sz w:val="18"/>
            <w:szCs w:val="18"/>
          </w:rPr>
          <w:instrText>PAGE   \* MERGEFORMAT</w:instrText>
        </w:r>
        <w:r w:rsidR="0022254F" w:rsidRPr="003A3319">
          <w:rPr>
            <w:rFonts w:ascii="Verdana" w:hAnsi="Verdana"/>
            <w:color w:val="000000"/>
            <w:sz w:val="18"/>
            <w:szCs w:val="18"/>
          </w:rPr>
          <w:fldChar w:fldCharType="separate"/>
        </w:r>
        <w:r w:rsidR="0022254F" w:rsidRPr="003A3319">
          <w:rPr>
            <w:rFonts w:ascii="Verdana" w:hAnsi="Verdana"/>
            <w:color w:val="000000"/>
            <w:sz w:val="18"/>
            <w:szCs w:val="18"/>
          </w:rPr>
          <w:t>2</w:t>
        </w:r>
        <w:r w:rsidR="0022254F" w:rsidRPr="003A3319">
          <w:rPr>
            <w:rFonts w:ascii="Verdana" w:hAnsi="Verdana"/>
            <w:color w:val="000000"/>
            <w:sz w:val="18"/>
            <w:szCs w:val="18"/>
          </w:rPr>
          <w:fldChar w:fldCharType="end"/>
        </w:r>
        <w:r w:rsidR="0022254F" w:rsidRPr="003A3319">
          <w:rPr>
            <w:rFonts w:ascii="Verdana" w:hAnsi="Verdana"/>
            <w:color w:val="000000"/>
            <w:sz w:val="18"/>
            <w:szCs w:val="18"/>
          </w:rPr>
          <w:t xml:space="preserve"> | </w:t>
        </w:r>
        <w:r w:rsidR="0022254F" w:rsidRPr="003A3319">
          <w:rPr>
            <w:rFonts w:ascii="Verdana" w:hAnsi="Verdana"/>
            <w:color w:val="000000"/>
            <w:sz w:val="18"/>
            <w:szCs w:val="18"/>
          </w:rPr>
          <w:fldChar w:fldCharType="begin"/>
        </w:r>
        <w:r w:rsidR="0022254F" w:rsidRPr="003A3319">
          <w:rPr>
            <w:rFonts w:ascii="Verdana" w:hAnsi="Verdana"/>
            <w:color w:val="000000"/>
            <w:sz w:val="18"/>
            <w:szCs w:val="18"/>
          </w:rPr>
          <w:instrText>NUMPAGES  \* Arabic  \* MERGEFORMAT</w:instrText>
        </w:r>
        <w:r w:rsidR="0022254F" w:rsidRPr="003A3319">
          <w:rPr>
            <w:rFonts w:ascii="Verdana" w:hAnsi="Verdana"/>
            <w:color w:val="000000"/>
            <w:sz w:val="18"/>
            <w:szCs w:val="18"/>
          </w:rPr>
          <w:fldChar w:fldCharType="separate"/>
        </w:r>
        <w:r w:rsidR="0022254F" w:rsidRPr="003A3319">
          <w:rPr>
            <w:rFonts w:ascii="Verdana" w:hAnsi="Verdana"/>
            <w:color w:val="000000"/>
            <w:sz w:val="18"/>
            <w:szCs w:val="18"/>
          </w:rPr>
          <w:t>2</w:t>
        </w:r>
        <w:r w:rsidR="0022254F" w:rsidRPr="003A3319">
          <w:rPr>
            <w:rFonts w:ascii="Verdana" w:hAnsi="Verdana"/>
            <w:color w:val="000000"/>
            <w:sz w:val="18"/>
            <w:szCs w:val="18"/>
          </w:rPr>
          <w:fldChar w:fldCharType="end"/>
        </w:r>
      </w:p>
      <w:p w14:paraId="2E27CAF7" w14:textId="0F41A7D3" w:rsidR="0022254F" w:rsidRPr="003A3319" w:rsidRDefault="00000000" w:rsidP="0022254F">
        <w:pPr>
          <w:pStyle w:val="Piedepgina"/>
          <w:jc w:val="right"/>
          <w:rPr>
            <w:rFonts w:ascii="Verdana" w:hAnsi="Verdana"/>
            <w:color w:val="000000"/>
            <w:sz w:val="18"/>
            <w:szCs w:val="18"/>
          </w:rPr>
        </w:pPr>
      </w:p>
    </w:sdtContent>
  </w:sdt>
  <w:p w14:paraId="64D00525" w14:textId="247FD522" w:rsidR="00EA4BE4" w:rsidRPr="003A3319" w:rsidRDefault="00EA4BE4" w:rsidP="00EA4BE4">
    <w:pPr>
      <w:pStyle w:val="Piedepgina"/>
      <w:jc w:val="right"/>
      <w:rPr>
        <w:rFonts w:ascii="Verdana" w:hAnsi="Verdana"/>
        <w:sz w:val="18"/>
        <w:szCs w:val="18"/>
      </w:rPr>
    </w:pPr>
    <w:r w:rsidRPr="003A3319">
      <w:rPr>
        <w:rFonts w:ascii="Verdana" w:hAnsi="Verdana"/>
        <w:sz w:val="18"/>
        <w:szCs w:val="18"/>
      </w:rPr>
      <w:t>F-</w:t>
    </w:r>
    <w:r w:rsidR="005304D6">
      <w:rPr>
        <w:rFonts w:ascii="Verdana" w:hAnsi="Verdana"/>
        <w:sz w:val="18"/>
        <w:szCs w:val="18"/>
      </w:rPr>
      <w:t>A</w:t>
    </w:r>
    <w:r w:rsidRPr="003A3319">
      <w:rPr>
        <w:rFonts w:ascii="Verdana" w:hAnsi="Verdana"/>
        <w:sz w:val="18"/>
        <w:szCs w:val="18"/>
      </w:rPr>
      <w:t>-</w:t>
    </w:r>
    <w:r w:rsidR="005304D6">
      <w:rPr>
        <w:rFonts w:ascii="Verdana" w:hAnsi="Verdana"/>
        <w:sz w:val="18"/>
        <w:szCs w:val="18"/>
      </w:rPr>
      <w:t>CTR</w:t>
    </w:r>
    <w:r w:rsidRPr="003A3319">
      <w:rPr>
        <w:rFonts w:ascii="Verdana" w:hAnsi="Verdana"/>
        <w:sz w:val="18"/>
        <w:szCs w:val="18"/>
      </w:rPr>
      <w:t>-</w:t>
    </w:r>
    <w:r w:rsidR="005304D6">
      <w:rPr>
        <w:rFonts w:ascii="Verdana" w:hAnsi="Verdana"/>
        <w:sz w:val="18"/>
        <w:szCs w:val="18"/>
      </w:rPr>
      <w:t>65</w:t>
    </w:r>
    <w:r w:rsidRPr="003A3319">
      <w:rPr>
        <w:rFonts w:ascii="Verdana" w:hAnsi="Verdana"/>
        <w:sz w:val="18"/>
        <w:szCs w:val="18"/>
      </w:rPr>
      <w:t>:</w:t>
    </w:r>
    <w:r w:rsidR="005304D6">
      <w:rPr>
        <w:rFonts w:ascii="Verdana" w:hAnsi="Verdana"/>
        <w:sz w:val="18"/>
        <w:szCs w:val="18"/>
      </w:rPr>
      <w:t xml:space="preserve"> </w:t>
    </w:r>
    <w:r w:rsidRPr="003A3319">
      <w:rPr>
        <w:rFonts w:ascii="Verdana" w:hAnsi="Verdana"/>
        <w:sz w:val="18"/>
        <w:szCs w:val="18"/>
      </w:rPr>
      <w:t>V</w:t>
    </w:r>
    <w:r w:rsidR="005304D6">
      <w:rPr>
        <w:rFonts w:ascii="Verdana" w:hAnsi="Verdana"/>
        <w:sz w:val="18"/>
        <w:szCs w:val="18"/>
      </w:rPr>
      <w:t>4</w:t>
    </w:r>
    <w:r w:rsidRPr="003A3319">
      <w:rPr>
        <w:rFonts w:ascii="Verdana" w:hAnsi="Verdana"/>
        <w:sz w:val="18"/>
        <w:szCs w:val="18"/>
      </w:rPr>
      <w:t xml:space="preserve"> </w:t>
    </w:r>
    <w:r w:rsidR="003A3319">
      <w:rPr>
        <w:rFonts w:ascii="Verdana" w:hAnsi="Verdana"/>
        <w:sz w:val="18"/>
        <w:szCs w:val="18"/>
      </w:rPr>
      <w:t>0</w:t>
    </w:r>
    <w:r w:rsidR="005304D6">
      <w:rPr>
        <w:rFonts w:ascii="Verdana" w:hAnsi="Verdana"/>
        <w:sz w:val="18"/>
        <w:szCs w:val="18"/>
      </w:rPr>
      <w:t>6</w:t>
    </w:r>
    <w:r w:rsidR="003A3319">
      <w:rPr>
        <w:rFonts w:ascii="Verdana" w:hAnsi="Verdana"/>
        <w:sz w:val="18"/>
        <w:szCs w:val="18"/>
      </w:rPr>
      <w:t>-08-</w:t>
    </w:r>
    <w:r w:rsidRPr="003A3319">
      <w:rPr>
        <w:rFonts w:ascii="Verdana" w:hAnsi="Verdana"/>
        <w:sz w:val="18"/>
        <w:szCs w:val="18"/>
      </w:rPr>
      <w:t>202</w:t>
    </w:r>
    <w:r w:rsidR="005304D6">
      <w:rPr>
        <w:rFonts w:ascii="Verdana" w:hAnsi="Verdana"/>
        <w:sz w:val="18"/>
        <w:szCs w:val="18"/>
      </w:rPr>
      <w:t>5</w:t>
    </w:r>
  </w:p>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4C8D" w14:textId="77777777" w:rsidR="00B721B7" w:rsidRDefault="00B721B7" w:rsidP="00757B36">
      <w:pPr>
        <w:spacing w:after="0" w:line="240" w:lineRule="auto"/>
      </w:pPr>
      <w:r>
        <w:separator/>
      </w:r>
    </w:p>
  </w:footnote>
  <w:footnote w:type="continuationSeparator" w:id="0">
    <w:p w14:paraId="76A035B7" w14:textId="77777777" w:rsidR="00B721B7" w:rsidRDefault="00B721B7"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77777777" w:rsidR="00757B36" w:rsidRDefault="00757B36">
    <w:pPr>
      <w:pStyle w:val="Encabezado"/>
    </w:pPr>
    <w:r>
      <w:rPr>
        <w:noProof/>
        <w:lang w:val="en-US"/>
      </w:rPr>
      <w:drawing>
        <wp:anchor distT="0" distB="0" distL="114300" distR="114300" simplePos="0" relativeHeight="251658240" behindDoc="1" locked="0" layoutInCell="1" allowOverlap="1" wp14:anchorId="4B676E97" wp14:editId="174FF380">
          <wp:simplePos x="0" y="0"/>
          <wp:positionH relativeFrom="page">
            <wp:posOffset>6674</wp:posOffset>
          </wp:positionH>
          <wp:positionV relativeFrom="paragraph">
            <wp:posOffset>-436231</wp:posOffset>
          </wp:positionV>
          <wp:extent cx="7756896" cy="10051011"/>
          <wp:effectExtent l="0" t="0" r="0" b="0"/>
          <wp:wrapNone/>
          <wp:docPr id="91759048" name="Imagen 91759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434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BC6"/>
    <w:rsid w:val="00062A95"/>
    <w:rsid w:val="000B0CA4"/>
    <w:rsid w:val="000C262E"/>
    <w:rsid w:val="000D1FF6"/>
    <w:rsid w:val="0011447C"/>
    <w:rsid w:val="001B54DE"/>
    <w:rsid w:val="001E2AD6"/>
    <w:rsid w:val="0022254F"/>
    <w:rsid w:val="00255542"/>
    <w:rsid w:val="00256928"/>
    <w:rsid w:val="002607F4"/>
    <w:rsid w:val="0026797C"/>
    <w:rsid w:val="00290BE0"/>
    <w:rsid w:val="002C5F90"/>
    <w:rsid w:val="002E7B9B"/>
    <w:rsid w:val="0030489C"/>
    <w:rsid w:val="003537BC"/>
    <w:rsid w:val="003A3319"/>
    <w:rsid w:val="003A4594"/>
    <w:rsid w:val="00421F2C"/>
    <w:rsid w:val="00436E05"/>
    <w:rsid w:val="004D7900"/>
    <w:rsid w:val="004E2441"/>
    <w:rsid w:val="004E76EE"/>
    <w:rsid w:val="00512E63"/>
    <w:rsid w:val="005304D6"/>
    <w:rsid w:val="005B71ED"/>
    <w:rsid w:val="006166BF"/>
    <w:rsid w:val="0064339E"/>
    <w:rsid w:val="0065062A"/>
    <w:rsid w:val="0066033D"/>
    <w:rsid w:val="007125DE"/>
    <w:rsid w:val="00717BC1"/>
    <w:rsid w:val="00726A3B"/>
    <w:rsid w:val="00757B36"/>
    <w:rsid w:val="008459F3"/>
    <w:rsid w:val="008C1DE9"/>
    <w:rsid w:val="008D747C"/>
    <w:rsid w:val="0098792B"/>
    <w:rsid w:val="009E28CB"/>
    <w:rsid w:val="00A01A53"/>
    <w:rsid w:val="00A40837"/>
    <w:rsid w:val="00AC6CBE"/>
    <w:rsid w:val="00AF09C5"/>
    <w:rsid w:val="00B04F41"/>
    <w:rsid w:val="00B721B7"/>
    <w:rsid w:val="00BD2546"/>
    <w:rsid w:val="00C5186C"/>
    <w:rsid w:val="00CB6F08"/>
    <w:rsid w:val="00D16E9E"/>
    <w:rsid w:val="00D31E6F"/>
    <w:rsid w:val="00D34D20"/>
    <w:rsid w:val="00DF02B8"/>
    <w:rsid w:val="00E97EBE"/>
    <w:rsid w:val="00EA4BE4"/>
    <w:rsid w:val="00F5298D"/>
    <w:rsid w:val="00FA1E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627">
      <w:bodyDiv w:val="1"/>
      <w:marLeft w:val="0"/>
      <w:marRight w:val="0"/>
      <w:marTop w:val="0"/>
      <w:marBottom w:val="0"/>
      <w:divBdr>
        <w:top w:val="none" w:sz="0" w:space="0" w:color="auto"/>
        <w:left w:val="none" w:sz="0" w:space="0" w:color="auto"/>
        <w:bottom w:val="none" w:sz="0" w:space="0" w:color="auto"/>
        <w:right w:val="none" w:sz="0" w:space="0" w:color="auto"/>
      </w:divBdr>
    </w:div>
    <w:div w:id="1424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Camilo Ernesto Castillo Neva</cp:lastModifiedBy>
  <cp:revision>6</cp:revision>
  <cp:lastPrinted>2023-05-07T17:22:00Z</cp:lastPrinted>
  <dcterms:created xsi:type="dcterms:W3CDTF">2024-08-01T16:15:00Z</dcterms:created>
  <dcterms:modified xsi:type="dcterms:W3CDTF">2025-08-06T14:52:00Z</dcterms:modified>
</cp:coreProperties>
</file>